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456E95">
      <w:pPr>
        <w:jc w:val="center"/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ThinkLinc 单机版APP通用操作手册——用户篇</w:t>
      </w:r>
    </w:p>
    <w:p w14:paraId="05602623">
      <w:pPr>
        <w:jc w:val="center"/>
        <w:rPr>
          <w:rFonts w:hint="default" w:ascii="微软雅黑" w:hAnsi="微软雅黑" w:eastAsia="微软雅黑" w:cs="微软雅黑"/>
          <w:b/>
          <w:bCs/>
          <w:sz w:val="21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4"/>
          <w:lang w:val="en-US" w:eastAsia="zh-CN"/>
        </w:rPr>
        <w:t>V3_</w:t>
      </w: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sz w:val="21"/>
          <w:szCs w:val="24"/>
          <w:lang w:val="en-US" w:eastAsia="zh-CN"/>
        </w:rPr>
        <w:t>202604</w:t>
      </w:r>
    </w:p>
    <w:p w14:paraId="2CC01412"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</w:p>
    <w:p w14:paraId="2D33A171">
      <w:pPr>
        <w:numPr>
          <w:ilvl w:val="0"/>
          <w:numId w:val="1"/>
        </w:numPr>
        <w:ind w:left="0" w:leftChars="0" w:firstLine="420" w:firstLineChars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软件运行环境和安装</w:t>
      </w:r>
    </w:p>
    <w:p w14:paraId="03CD5029">
      <w:pPr>
        <w:numPr>
          <w:ilvl w:val="0"/>
          <w:numId w:val="1"/>
        </w:numPr>
        <w:ind w:left="0" w:leftChars="0" w:firstLine="420" w:firstLineChars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网络和API设置</w:t>
      </w:r>
    </w:p>
    <w:p w14:paraId="14B1C0ED">
      <w:pPr>
        <w:numPr>
          <w:ilvl w:val="0"/>
          <w:numId w:val="1"/>
        </w:numPr>
        <w:ind w:left="0" w:leftChars="0" w:firstLine="420" w:firstLineChars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登录页</w:t>
      </w:r>
    </w:p>
    <w:p w14:paraId="7796FF79">
      <w:pPr>
        <w:numPr>
          <w:ilvl w:val="0"/>
          <w:numId w:val="1"/>
        </w:numPr>
        <w:ind w:left="0" w:leftChars="0" w:firstLine="420" w:firstLineChars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总体框架介绍</w:t>
      </w:r>
    </w:p>
    <w:p w14:paraId="395F3BD2">
      <w:pPr>
        <w:numPr>
          <w:ilvl w:val="0"/>
          <w:numId w:val="1"/>
        </w:numPr>
        <w:ind w:left="0" w:leftChars="0" w:firstLine="420" w:firstLineChars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数据显示和采样面板</w:t>
      </w:r>
    </w:p>
    <w:p w14:paraId="5511DEF2">
      <w:pPr>
        <w:numPr>
          <w:ilvl w:val="0"/>
          <w:numId w:val="1"/>
        </w:numPr>
        <w:ind w:left="0" w:leftChars="0" w:firstLine="420" w:firstLineChars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历史数据查询</w:t>
      </w:r>
    </w:p>
    <w:p w14:paraId="2C6811D1">
      <w:pPr>
        <w:numPr>
          <w:ilvl w:val="0"/>
          <w:numId w:val="1"/>
        </w:numPr>
        <w:ind w:left="0" w:leftChars="0" w:firstLine="420" w:firstLineChars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点位管理</w:t>
      </w:r>
    </w:p>
    <w:p w14:paraId="2AC65ACE"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br w:type="page"/>
      </w:r>
    </w:p>
    <w:p w14:paraId="0B0F922C">
      <w:pPr>
        <w:jc w:val="left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一：软件运行环境和安装</w:t>
      </w:r>
    </w:p>
    <w:p w14:paraId="5E0B68B7">
      <w:pPr>
        <w:numPr>
          <w:ilvl w:val="0"/>
          <w:numId w:val="2"/>
        </w:numPr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运行系统最低版本要求为Android6，建议11+，系统为公版默认纯净安卓系统</w:t>
      </w:r>
    </w:p>
    <w:p w14:paraId="00C4A783">
      <w:pPr>
        <w:numPr>
          <w:ilvl w:val="0"/>
          <w:numId w:val="2"/>
        </w:numPr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一般情况下，系统会自带Documents目录，如没有需手动建立，导出的文档会保存在此，而导出的图片会在系统默认的相册中。</w:t>
      </w:r>
    </w:p>
    <w:p w14:paraId="096FFBAC">
      <w:pPr>
        <w:numPr>
          <w:ilvl w:val="0"/>
          <w:numId w:val="2"/>
        </w:numPr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软件安装完毕后，可能需要在程序应用设置界面开启文件系统相关权限，如需要摄像头扫码还需要开启相机权限。</w:t>
      </w:r>
    </w:p>
    <w:p w14:paraId="7F26B9D3">
      <w:pPr>
        <w:numPr>
          <w:ilvl w:val="0"/>
          <w:numId w:val="2"/>
        </w:numPr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根据项目需求，使用有线或者无线wifi链接，需要手动关闭/开启wifi模块</w:t>
      </w:r>
    </w:p>
    <w:p w14:paraId="2E191BA4">
      <w:pPr>
        <w:numPr>
          <w:ilvl w:val="0"/>
          <w:numId w:val="2"/>
        </w:numPr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除了手动导出的文件外，应用不会在本地保存任何永久性数据。</w:t>
      </w:r>
    </w:p>
    <w:p w14:paraId="4D429CED">
      <w:pPr>
        <w:numPr>
          <w:ilvl w:val="0"/>
          <w:numId w:val="2"/>
        </w:numPr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应用采用MVC框架，数据和视图分离，所以软件出错和重启不会影响到后端数据的采集。长期运行的设备如遇到应用问题，导致界面崩溃，仅需要重启应用或者平板即可解决。</w:t>
      </w:r>
    </w:p>
    <w:p w14:paraId="08B0F7AF">
      <w:pPr>
        <w:numPr>
          <w:ilvl w:val="0"/>
          <w:numId w:val="2"/>
        </w:numPr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应用假死崩溃的情况需要检查底层数据是否连贯，如采样数据连贯并未中断，则仅需要重启软件便可解决绝大多数问题，如问题反复可尝试清空缓存或者卸载后重新安装应用，此可能性极小。</w:t>
      </w:r>
    </w:p>
    <w:p w14:paraId="228580F4"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br w:type="page"/>
      </w:r>
    </w:p>
    <w:p w14:paraId="4D35436D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二：网络和API设置</w:t>
      </w:r>
    </w:p>
    <w:p w14:paraId="1DD41882">
      <w:pPr>
        <w:numPr>
          <w:ilvl w:val="0"/>
          <w:numId w:val="3"/>
        </w:numPr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有线连接，关闭平板设备的wifi开关，打开应用有线连接，一般是USB-C的网络连接</w:t>
      </w:r>
    </w:p>
    <w:p w14:paraId="5E4146C6">
      <w:pPr>
        <w:numPr>
          <w:ilvl w:val="0"/>
          <w:numId w:val="4"/>
        </w:numPr>
        <w:ind w:left="840" w:leftChars="0" w:hanging="420" w:firstLineChars="0"/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有线连接API默认为：192.168.21.200:9999</w:t>
      </w:r>
    </w:p>
    <w:p w14:paraId="4A5F4EB4">
      <w:pPr>
        <w:numPr>
          <w:ilvl w:val="0"/>
          <w:numId w:val="3"/>
        </w:numPr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无线连接，关闭平板的有线USB-C连接，打开wifi寻找网关的SSID，SSID可询问业务或者对应技术</w:t>
      </w:r>
    </w:p>
    <w:p w14:paraId="4CFDFB4B">
      <w:pPr>
        <w:numPr>
          <w:ilvl w:val="0"/>
          <w:numId w:val="5"/>
        </w:numPr>
        <w:ind w:left="840" w:leftChars="0" w:hanging="420" w:firstLineChars="0"/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无线连接API默认为：192.168.42.1:9999</w:t>
      </w:r>
    </w:p>
    <w:p w14:paraId="704EA0D9">
      <w:pPr>
        <w:widowControl w:val="0"/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切换网络需要手动切换API连接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sz w:val="18"/>
          <w:szCs w:val="18"/>
        </w:rPr>
        <w:drawing>
          <wp:inline distT="0" distB="0" distL="114300" distR="114300">
            <wp:extent cx="6183630" cy="3473450"/>
            <wp:effectExtent l="0" t="0" r="3810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3E1F7">
      <w:pPr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br w:type="page"/>
      </w:r>
    </w:p>
    <w:p w14:paraId="6634A0BD">
      <w:pPr>
        <w:widowControl w:val="0"/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三：登录页</w:t>
      </w:r>
    </w:p>
    <w:p w14:paraId="30B270AC">
      <w:pPr>
        <w:widowControl w:val="0"/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当API设置正确，网络连接正确，且应用配置正确的前提下，打开应用会自动进行自检过程，并加载必要的数据，如自检出现问题，请根据反馈的信息联系业务或者技术解决。</w:t>
      </w:r>
    </w:p>
    <w:p w14:paraId="71045CF4">
      <w:pPr>
        <w:widowControl w:val="0"/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drawing>
          <wp:inline distT="0" distB="0" distL="114300" distR="114300">
            <wp:extent cx="6183630" cy="3473450"/>
            <wp:effectExtent l="0" t="0" r="3810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7D519">
      <w:pPr>
        <w:widowControl w:val="0"/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自检界面</w:t>
      </w:r>
    </w:p>
    <w:p w14:paraId="6BED7B0C">
      <w:pPr>
        <w:widowControl w:val="0"/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 w14:paraId="056E284B">
      <w:pPr>
        <w:widowControl w:val="0"/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drawing>
          <wp:inline distT="0" distB="0" distL="114300" distR="114300">
            <wp:extent cx="6183630" cy="3473450"/>
            <wp:effectExtent l="0" t="0" r="3810" b="127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ADFBF">
      <w:pPr>
        <w:widowControl w:val="0"/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自检成功会自动跳转至pin码登录界面，默认666666，如遗忘pin码则需要进入管理员模式或者卸载后重装</w:t>
      </w:r>
    </w:p>
    <w:p w14:paraId="0044C01B"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br w:type="page"/>
      </w:r>
    </w:p>
    <w:p w14:paraId="6DC4A940">
      <w:pPr>
        <w:widowControl w:val="0"/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四：总体框架</w:t>
      </w:r>
    </w:p>
    <w:p w14:paraId="61B74DA9">
      <w:pPr>
        <w:widowControl w:val="0"/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drawing>
          <wp:inline distT="0" distB="0" distL="114300" distR="114300">
            <wp:extent cx="6181090" cy="3471545"/>
            <wp:effectExtent l="0" t="0" r="6350" b="317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347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2D77D">
      <w:pPr>
        <w:widowControl w:val="0"/>
        <w:numPr>
          <w:ilvl w:val="0"/>
          <w:numId w:val="6"/>
        </w:numPr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菜单</w:t>
      </w:r>
    </w:p>
    <w:p w14:paraId="1D988B15">
      <w:pPr>
        <w:widowControl w:val="0"/>
        <w:numPr>
          <w:ilvl w:val="0"/>
          <w:numId w:val="6"/>
        </w:numPr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数据采样面板</w:t>
      </w:r>
    </w:p>
    <w:p w14:paraId="0A1AD42D">
      <w:pPr>
        <w:widowControl w:val="0"/>
        <w:numPr>
          <w:ilvl w:val="0"/>
          <w:numId w:val="6"/>
        </w:numPr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通讯时间，启动应用时会显示正在连接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sz w:val="18"/>
          <w:szCs w:val="18"/>
        </w:rPr>
        <w:drawing>
          <wp:inline distT="0" distB="0" distL="114300" distR="114300">
            <wp:extent cx="2025650" cy="276225"/>
            <wp:effectExtent l="0" t="0" r="1270" b="1333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E4916">
      <w:pPr>
        <w:widowControl w:val="0"/>
        <w:numPr>
          <w:ilvl w:val="0"/>
          <w:numId w:val="6"/>
        </w:numPr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当前采样配置信息</w:t>
      </w:r>
    </w:p>
    <w:p w14:paraId="53FBFBBE">
      <w:pPr>
        <w:widowControl w:val="0"/>
        <w:numPr>
          <w:ilvl w:val="0"/>
          <w:numId w:val="6"/>
        </w:numPr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控制</w:t>
      </w:r>
    </w:p>
    <w:p w14:paraId="30223036">
      <w:pPr>
        <w:widowControl w:val="0"/>
        <w:numPr>
          <w:ilvl w:val="0"/>
          <w:numId w:val="6"/>
        </w:numPr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设备信息</w:t>
      </w:r>
    </w:p>
    <w:p w14:paraId="5D7CE901">
      <w:pPr>
        <w:widowControl w:val="0"/>
        <w:numPr>
          <w:ilvl w:val="0"/>
          <w:numId w:val="6"/>
        </w:numPr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重启应用</w:t>
      </w:r>
    </w:p>
    <w:p w14:paraId="3479E738"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br w:type="page"/>
      </w:r>
    </w:p>
    <w:p w14:paraId="56DC410E"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五：数据显示和采样面板</w:t>
      </w:r>
    </w:p>
    <w:p w14:paraId="04DAD207">
      <w:pPr>
        <w:widowControl w:val="0"/>
        <w:numPr>
          <w:ilvl w:val="0"/>
          <w:numId w:val="7"/>
        </w:numPr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数据显示：</w:t>
      </w:r>
    </w:p>
    <w:p w14:paraId="07D0D5A7">
      <w:pPr>
        <w:widowControl w:val="0"/>
        <w:numPr>
          <w:ilvl w:val="1"/>
          <w:numId w:val="7"/>
        </w:numPr>
        <w:ind w:left="840" w:leftChars="0" w:hanging="420" w:firstLineChars="0"/>
        <w:jc w:val="left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设备空闲（未采样），数据面板显示本地最后一笔收到的采样数据</w:t>
      </w:r>
    </w:p>
    <w:p w14:paraId="0822BA67">
      <w:pPr>
        <w:widowControl w:val="0"/>
        <w:numPr>
          <w:ilvl w:val="1"/>
          <w:numId w:val="7"/>
        </w:numPr>
        <w:ind w:left="840" w:leftChars="0" w:hanging="420" w:firstLineChars="0"/>
        <w:jc w:val="left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设备忙碌（采样中），数据面板显示实时数据（需驱动支持），或者上一笔收到的数据</w:t>
      </w:r>
    </w:p>
    <w:p w14:paraId="1048400B">
      <w:pPr>
        <w:widowControl w:val="0"/>
        <w:numPr>
          <w:ilvl w:val="1"/>
          <w:numId w:val="7"/>
        </w:numPr>
        <w:ind w:left="840" w:leftChars="0" w:hanging="420" w:firstLineChars="0"/>
        <w:jc w:val="left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数据显示相关界面</w:t>
      </w:r>
    </w:p>
    <w:p w14:paraId="690CA319">
      <w:pPr>
        <w:widowControl w:val="0"/>
        <w:numPr>
          <w:ilvl w:val="2"/>
          <w:numId w:val="7"/>
        </w:numPr>
        <w:ind w:left="1260" w:leftChars="0" w:hanging="420" w:firstLineChars="0"/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点位和房间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sz w:val="18"/>
          <w:szCs w:val="18"/>
        </w:rPr>
        <w:drawing>
          <wp:inline distT="0" distB="0" distL="114300" distR="114300">
            <wp:extent cx="1891030" cy="463550"/>
            <wp:effectExtent l="0" t="0" r="8890" b="6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886F2">
      <w:pPr>
        <w:widowControl w:val="0"/>
        <w:numPr>
          <w:ilvl w:val="2"/>
          <w:numId w:val="7"/>
        </w:numPr>
        <w:ind w:left="1260" w:leftChars="0" w:hanging="420" w:firstLineChars="0"/>
        <w:jc w:val="left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数据显示，右上角选择“采样”或者“图表”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图表仅显示最后一笔数据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</w:rPr>
        <w:drawing>
          <wp:inline distT="0" distB="0" distL="114300" distR="114300">
            <wp:extent cx="2626360" cy="1974850"/>
            <wp:effectExtent l="0" t="0" r="7620" b="63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</w:rPr>
        <w:drawing>
          <wp:inline distT="0" distB="0" distL="114300" distR="114300">
            <wp:extent cx="2628900" cy="1953895"/>
            <wp:effectExtent l="0" t="0" r="5080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BD7D3">
      <w:pPr>
        <w:widowControl w:val="0"/>
        <w:numPr>
          <w:ilvl w:val="2"/>
          <w:numId w:val="7"/>
        </w:numPr>
        <w:ind w:left="1260" w:leftChars="0" w:hanging="420" w:firstLineChars="0"/>
        <w:jc w:val="left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采样状态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sz w:val="18"/>
          <w:szCs w:val="18"/>
        </w:rPr>
        <w:drawing>
          <wp:inline distT="0" distB="0" distL="114300" distR="114300">
            <wp:extent cx="1962150" cy="619125"/>
            <wp:effectExtent l="0" t="0" r="2540" b="698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18"/>
          <w:szCs w:val="18"/>
        </w:rPr>
        <w:drawing>
          <wp:inline distT="0" distB="0" distL="114300" distR="114300">
            <wp:extent cx="2730500" cy="626745"/>
            <wp:effectExtent l="0" t="0" r="635" b="1016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AD342">
      <w:pPr>
        <w:widowControl w:val="0"/>
        <w:numPr>
          <w:ilvl w:val="2"/>
          <w:numId w:val="7"/>
        </w:numPr>
        <w:ind w:left="1260" w:leftChars="0" w:hanging="420" w:firstLineChars="0"/>
        <w:jc w:val="left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配置面板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采集网关中最后一次收到的采样配置，当开启采样后当前采样任务第一笔数据返回之前，配置面板与数据面板数据可能会不一致。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br w:type="textWrapping"/>
      </w:r>
      <w:r>
        <w:drawing>
          <wp:inline distT="0" distB="0" distL="114300" distR="114300">
            <wp:extent cx="3718560" cy="2910840"/>
            <wp:effectExtent l="0" t="0" r="5715" b="381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2D024">
      <w:pPr>
        <w:widowControl w:val="0"/>
        <w:numPr>
          <w:ilvl w:val="2"/>
          <w:numId w:val="7"/>
        </w:numPr>
        <w:ind w:left="1260" w:leftChars="0" w:hanging="420" w:firstLineChars="0"/>
        <w:jc w:val="left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数据输出面板，需业务支持并打开输出功能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根据配置显示的单位，可以选择需要打印的单位，至少选择一个单位后可以选择打印N笔数据的平均值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br w:type="textWrapping"/>
      </w:r>
      <w:r>
        <w:drawing>
          <wp:inline distT="0" distB="0" distL="114300" distR="114300">
            <wp:extent cx="3160395" cy="1468755"/>
            <wp:effectExtent l="0" t="0" r="2540" b="1016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A5825">
      <w:pPr>
        <w:widowControl w:val="0"/>
        <w:numPr>
          <w:ilvl w:val="0"/>
          <w:numId w:val="7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采样面板/控制</w:t>
      </w:r>
    </w:p>
    <w:p w14:paraId="08B81D38">
      <w:pPr>
        <w:widowControl w:val="0"/>
        <w:numPr>
          <w:ilvl w:val="1"/>
          <w:numId w:val="7"/>
        </w:numPr>
        <w:ind w:left="840" w:leftChars="0" w:hanging="420" w:firstLineChars="0"/>
        <w:jc w:val="left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基于业务，会有扫码/扫码枪/零计数等可选项，至少有选择和手动两个必选项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选择：基于已经设定的点位配置采样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手动：每次采样前需要设置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br w:type="textWrapping"/>
      </w:r>
      <w:r>
        <w:drawing>
          <wp:inline distT="0" distB="0" distL="114300" distR="114300">
            <wp:extent cx="3717290" cy="1448435"/>
            <wp:effectExtent l="0" t="0" r="6985" b="889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17290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val="en-US" w:eastAsia="zh-CN"/>
        </w:rPr>
        <w:t>运行状态中，仅显示停止按钮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3682365" cy="730250"/>
            <wp:effectExtent l="0" t="0" r="9525" b="381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82365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3D7D2">
      <w:pPr>
        <w:widowControl w:val="0"/>
        <w:numPr>
          <w:ilvl w:val="1"/>
          <w:numId w:val="7"/>
        </w:numPr>
        <w:ind w:left="840" w:leftChars="0" w:hanging="420" w:firstLineChars="0"/>
        <w:jc w:val="left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eastAsia="微软雅黑"/>
          <w:sz w:val="18"/>
          <w:szCs w:val="18"/>
          <w:lang w:val="en-US" w:eastAsia="zh-CN"/>
        </w:rPr>
        <w:t>扫码/扫码抢</w:t>
      </w:r>
    </w:p>
    <w:p w14:paraId="43534F5C">
      <w:pPr>
        <w:widowControl w:val="0"/>
        <w:numPr>
          <w:ilvl w:val="2"/>
          <w:numId w:val="7"/>
        </w:numPr>
        <w:ind w:left="1260" w:leftChars="0" w:hanging="420" w:firstLineChars="0"/>
        <w:jc w:val="left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eastAsia="微软雅黑"/>
          <w:sz w:val="18"/>
          <w:szCs w:val="18"/>
          <w:lang w:val="en-US" w:eastAsia="zh-CN"/>
        </w:rPr>
        <w:t>扫码/扫码抢仅识别由app生成的特定二维码</w:t>
      </w:r>
    </w:p>
    <w:p w14:paraId="41DFC727">
      <w:pPr>
        <w:widowControl w:val="0"/>
        <w:numPr>
          <w:ilvl w:val="2"/>
          <w:numId w:val="7"/>
        </w:numPr>
        <w:ind w:left="1260" w:leftChars="0" w:hanging="420" w:firstLineChars="0"/>
        <w:jc w:val="left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eastAsia="微软雅黑"/>
          <w:sz w:val="18"/>
          <w:szCs w:val="18"/>
          <w:lang w:val="en-US" w:eastAsia="zh-CN"/>
        </w:rPr>
        <w:t>更新点位配置后需要更新二维码</w:t>
      </w:r>
    </w:p>
    <w:p w14:paraId="601D6C4B">
      <w:pPr>
        <w:widowControl w:val="0"/>
        <w:numPr>
          <w:ilvl w:val="2"/>
          <w:numId w:val="7"/>
        </w:numPr>
        <w:ind w:left="1260" w:leftChars="0" w:hanging="420" w:firstLineChars="0"/>
        <w:jc w:val="left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eastAsia="微软雅黑"/>
          <w:sz w:val="18"/>
          <w:szCs w:val="18"/>
          <w:lang w:val="en-US" w:eastAsia="zh-CN"/>
        </w:rPr>
        <w:t>扫码和扫码抢只能开启一个模块，开启扫码抢后扫码无效</w:t>
      </w:r>
    </w:p>
    <w:p w14:paraId="446BAAE5">
      <w:pPr>
        <w:widowControl w:val="0"/>
        <w:numPr>
          <w:ilvl w:val="2"/>
          <w:numId w:val="7"/>
        </w:numPr>
        <w:ind w:left="1260" w:leftChars="0" w:hanging="420" w:firstLineChars="0"/>
        <w:jc w:val="left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eastAsia="微软雅黑"/>
          <w:sz w:val="18"/>
          <w:szCs w:val="18"/>
          <w:lang w:val="en-US" w:eastAsia="zh-CN"/>
        </w:rPr>
        <w:t>扫码是使用设备本身的摄像头能力进行扫码操作</w:t>
      </w:r>
    </w:p>
    <w:p w14:paraId="65E60D68">
      <w:pPr>
        <w:widowControl w:val="0"/>
        <w:numPr>
          <w:ilvl w:val="1"/>
          <w:numId w:val="7"/>
        </w:numPr>
        <w:ind w:left="840" w:leftChars="0" w:hanging="420" w:firstLineChars="0"/>
        <w:jc w:val="left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eastAsia="微软雅黑"/>
          <w:sz w:val="18"/>
          <w:szCs w:val="18"/>
          <w:lang w:val="en-US" w:eastAsia="zh-CN"/>
        </w:rPr>
        <w:t>零计数，特殊的“选择”，一般为3周期每次采样60s的采样配置</w:t>
      </w:r>
      <w:r>
        <w:rPr>
          <w:rFonts w:hint="eastAsia" w:eastAsia="微软雅黑"/>
          <w:sz w:val="18"/>
          <w:szCs w:val="18"/>
          <w:lang w:val="en-US" w:eastAsia="zh-CN"/>
        </w:rPr>
        <w:br w:type="textWrapping"/>
      </w:r>
      <w:r>
        <w:drawing>
          <wp:inline distT="0" distB="0" distL="114300" distR="114300">
            <wp:extent cx="4220210" cy="2073275"/>
            <wp:effectExtent l="0" t="0" r="635" b="1016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2021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F2B12">
      <w:pPr>
        <w:widowControl w:val="0"/>
        <w:numPr>
          <w:ilvl w:val="1"/>
          <w:numId w:val="7"/>
        </w:numPr>
        <w:ind w:left="840" w:leftChars="0" w:hanging="420" w:firstLineChars="0"/>
        <w:jc w:val="left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eastAsia="微软雅黑"/>
          <w:sz w:val="18"/>
          <w:szCs w:val="18"/>
          <w:lang w:val="en-US" w:eastAsia="zh-CN"/>
        </w:rPr>
        <w:t>选择，选择该点位的“开始采样”</w:t>
      </w:r>
      <w:r>
        <w:rPr>
          <w:rFonts w:hint="eastAsia" w:eastAsia="微软雅黑"/>
          <w:sz w:val="18"/>
          <w:szCs w:val="18"/>
          <w:lang w:val="en-US" w:eastAsia="zh-CN"/>
        </w:rPr>
        <w:br w:type="textWrapping"/>
      </w:r>
      <w:r>
        <w:drawing>
          <wp:inline distT="0" distB="0" distL="114300" distR="114300">
            <wp:extent cx="5502910" cy="3092450"/>
            <wp:effectExtent l="0" t="0" r="2540" b="571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BE378">
      <w:pPr>
        <w:widowControl w:val="0"/>
        <w:numPr>
          <w:ilvl w:val="1"/>
          <w:numId w:val="7"/>
        </w:numPr>
        <w:ind w:left="840" w:leftChars="0" w:hanging="420" w:firstLineChars="0"/>
        <w:jc w:val="left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eastAsia="微软雅黑"/>
          <w:sz w:val="18"/>
          <w:szCs w:val="18"/>
          <w:lang w:val="en-US" w:eastAsia="zh-CN"/>
        </w:rPr>
        <w:t>手动，设定后选择“提交”</w:t>
      </w:r>
      <w:r>
        <w:rPr>
          <w:rFonts w:hint="eastAsia" w:eastAsia="微软雅黑"/>
          <w:sz w:val="18"/>
          <w:szCs w:val="18"/>
          <w:lang w:val="en-US" w:eastAsia="zh-CN"/>
        </w:rPr>
        <w:br w:type="textWrapping"/>
      </w:r>
      <w:r>
        <w:drawing>
          <wp:inline distT="0" distB="0" distL="114300" distR="114300">
            <wp:extent cx="5344160" cy="3007995"/>
            <wp:effectExtent l="0" t="0" r="10160" b="381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0EB9B">
      <w:pP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br w:type="page"/>
      </w:r>
    </w:p>
    <w:p w14:paraId="25E35167">
      <w:pPr>
        <w:widowControl w:val="0"/>
        <w:numPr>
          <w:ilvl w:val="0"/>
          <w:numId w:val="7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大屏幕模式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br w:type="textWrapping"/>
      </w:r>
      <w:r>
        <w:drawing>
          <wp:inline distT="0" distB="0" distL="114300" distR="114300">
            <wp:extent cx="6186170" cy="3454400"/>
            <wp:effectExtent l="0" t="0" r="10160" b="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15217">
      <w:pPr>
        <w:widowControl w:val="0"/>
        <w:numPr>
          <w:ilvl w:val="0"/>
          <w:numId w:val="7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宽屏模式,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点击屏幕右上角箭头可以手动进入，经过设置后也可以在采样自动进入。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该模式下不显示采样配置和数据输出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br w:type="textWrapping"/>
      </w:r>
      <w:r>
        <w:drawing>
          <wp:inline distT="0" distB="0" distL="114300" distR="114300">
            <wp:extent cx="2849880" cy="429260"/>
            <wp:effectExtent l="0" t="0" r="0" b="2540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sz w:val="18"/>
          <w:szCs w:val="18"/>
        </w:rPr>
        <w:drawing>
          <wp:inline distT="0" distB="0" distL="114300" distR="114300">
            <wp:extent cx="6181725" cy="3439160"/>
            <wp:effectExtent l="0" t="0" r="3810" b="4445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325B8">
      <w:pP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br w:type="page"/>
      </w:r>
    </w:p>
    <w:p w14:paraId="1440597E">
      <w:pPr>
        <w:widowControl w:val="0"/>
        <w:numPr>
          <w:numId w:val="0"/>
        </w:numPr>
        <w:ind w:leftChars="0"/>
        <w:jc w:val="left"/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六：历史数据查询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br w:type="textWrapping"/>
      </w:r>
      <w:r>
        <w:drawing>
          <wp:inline distT="0" distB="0" distL="114300" distR="114300">
            <wp:extent cx="6176645" cy="3474720"/>
            <wp:effectExtent l="0" t="0" r="8890" b="1270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7664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B51DE">
      <w:pPr>
        <w:widowControl w:val="0"/>
        <w:numPr>
          <w:ilvl w:val="0"/>
          <w:numId w:val="8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查询筛选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默认可以根据ROOM和location查询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4697730" cy="1593850"/>
            <wp:effectExtent l="0" t="0" r="8890" b="3810"/>
            <wp:docPr id="2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AABB7">
      <w:pPr>
        <w:widowControl w:val="0"/>
        <w:numPr>
          <w:ilvl w:val="0"/>
          <w:numId w:val="8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按日期查询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2194560" cy="2593340"/>
            <wp:effectExtent l="0" t="0" r="7620" b="8255"/>
            <wp:docPr id="2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val="en-US" w:eastAsia="zh-CN"/>
        </w:rPr>
        <w:t>有数据的日期可点击（需底层支持）</w:t>
      </w:r>
    </w:p>
    <w:p w14:paraId="2B07C7E5">
      <w:pPr>
        <w:widowControl w:val="0"/>
        <w:numPr>
          <w:ilvl w:val="0"/>
          <w:numId w:val="8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导出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1151255" cy="1734185"/>
            <wp:effectExtent l="0" t="0" r="3810" b="3810"/>
            <wp:docPr id="2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5125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52290" cy="1708150"/>
            <wp:effectExtent l="0" t="0" r="8890" b="8255"/>
            <wp:docPr id="2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5229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2C1F5">
      <w:pPr>
        <w:widowControl w:val="0"/>
        <w:numPr>
          <w:ilvl w:val="1"/>
          <w:numId w:val="8"/>
        </w:numPr>
        <w:ind w:left="840" w:leftChars="0" w:hanging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导出全部和导出选择会导出至在平板的Documents目录</w:t>
      </w:r>
    </w:p>
    <w:p w14:paraId="4C78D048">
      <w:pPr>
        <w:widowControl w:val="0"/>
        <w:numPr>
          <w:ilvl w:val="1"/>
          <w:numId w:val="8"/>
        </w:numPr>
        <w:ind w:left="840" w:leftChars="0" w:hanging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导出到USB需要硬件支持</w:t>
      </w:r>
    </w:p>
    <w:p w14:paraId="7D10F31C">
      <w:pPr>
        <w:widowControl w:val="0"/>
        <w:numPr>
          <w:ilvl w:val="1"/>
          <w:numId w:val="8"/>
        </w:numPr>
        <w:ind w:left="840" w:leftChars="0" w:hanging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导出到USB文件格式为csv</w:t>
      </w:r>
    </w:p>
    <w:p w14:paraId="772D7DD4">
      <w:pPr>
        <w:widowControl w:val="0"/>
        <w:numPr>
          <w:ilvl w:val="0"/>
          <w:numId w:val="8"/>
        </w:numPr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趋势图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6176645" cy="3474720"/>
            <wp:effectExtent l="0" t="0" r="8890" b="1270"/>
            <wp:docPr id="2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7664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AA029">
      <w:pP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br w:type="page"/>
      </w:r>
    </w:p>
    <w:p w14:paraId="31719427">
      <w:pPr>
        <w:widowControl w:val="0"/>
        <w:numPr>
          <w:numId w:val="0"/>
        </w:numPr>
        <w:ind w:leftChars="0"/>
        <w:jc w:val="left"/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七：点位管理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br w:type="textWrapping"/>
      </w:r>
      <w:r>
        <w:drawing>
          <wp:inline distT="0" distB="0" distL="114300" distR="114300">
            <wp:extent cx="6181725" cy="3475990"/>
            <wp:effectExtent l="0" t="0" r="3810" b="0"/>
            <wp:docPr id="2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4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2E94F">
      <w:pPr>
        <w:widowControl w:val="0"/>
        <w:numPr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导入地址为请使用标准的模板</w:t>
      </w:r>
    </w:p>
    <w:p w14:paraId="27DFB540">
      <w:pPr>
        <w:widowControl w:val="0"/>
        <w:numPr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导出地址需要在电脑端使用调式状态</w:t>
      </w:r>
    </w:p>
    <w:p w14:paraId="75186723">
      <w:pPr>
        <w:widowControl w:val="0"/>
        <w:numPr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导出二维码基于地址位数量，如数量巨大可能会卡顿假死。</w:t>
      </w:r>
    </w:p>
    <w:p w14:paraId="5A01BD80">
      <w:pPr>
        <w:widowControl w:val="0"/>
        <w:numPr>
          <w:ilvl w:val="0"/>
          <w:numId w:val="9"/>
        </w:numPr>
        <w:jc w:val="center"/>
      </w:pPr>
      <w:r>
        <w:rPr>
          <w:rFonts w:hint="eastAsia"/>
          <w:lang w:val="en-US" w:eastAsia="zh-CN"/>
        </w:rPr>
        <w:t>地址位功能，编辑和查看，查看界面可下载二维码到平板，一般存在系统相册中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932815" cy="327025"/>
            <wp:effectExtent l="0" t="0" r="6350" b="7620"/>
            <wp:docPr id="3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6187440" cy="3474720"/>
            <wp:effectExtent l="0" t="0" r="8890" b="1270"/>
            <wp:docPr id="3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val="en-US" w:eastAsia="zh-CN"/>
        </w:rPr>
        <w:t>二维码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6182995" cy="3466465"/>
            <wp:effectExtent l="0" t="0" r="2540" b="9525"/>
            <wp:docPr id="3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val="en-US" w:eastAsia="zh-CN"/>
        </w:rPr>
        <w:t>编辑配置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6175375" cy="3466465"/>
            <wp:effectExtent l="0" t="0" r="10160" b="9525"/>
            <wp:docPr id="3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val="en-US" w:eastAsia="zh-CN"/>
        </w:rPr>
        <w:t>编辑告警阈值</w:t>
      </w:r>
    </w:p>
    <w:p w14:paraId="7387695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40B5CE73">
      <w:pPr>
        <w:widowControl w:val="0"/>
        <w:numPr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设置阈值后数据面板会高亮染色</w:t>
      </w:r>
    </w:p>
    <w:p w14:paraId="014BF245">
      <w:pPr>
        <w:widowControl w:val="0"/>
        <w:numPr>
          <w:ilvl w:val="0"/>
          <w:numId w:val="10"/>
        </w:numPr>
        <w:ind w:left="420" w:leftChars="0" w:hanging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数据面板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4439285" cy="2968625"/>
            <wp:effectExtent l="0" t="0" r="8255" b="0"/>
            <wp:docPr id="3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3928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64137">
      <w:pPr>
        <w:widowControl w:val="0"/>
        <w:numPr>
          <w:ilvl w:val="0"/>
          <w:numId w:val="10"/>
        </w:numPr>
        <w:ind w:left="420" w:leftChars="0" w:hanging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历史数据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6178550" cy="2092960"/>
            <wp:effectExtent l="0" t="0" r="6985" b="1270"/>
            <wp:docPr id="3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842EEC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FA5062"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5FA5062"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E11D55">
    <w:pPr>
      <w:pStyle w:val="3"/>
      <w:rPr>
        <w:rFonts w:hint="default" w:eastAsiaTheme="minorEastAsia"/>
        <w:lang w:val="en-US" w:eastAsia="zh-CN"/>
      </w:rPr>
    </w:pPr>
    <w:r>
      <w:rPr>
        <w:rFonts w:hint="default" w:eastAsiaTheme="minorEastAsia"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5933440</wp:posOffset>
          </wp:positionH>
          <wp:positionV relativeFrom="paragraph">
            <wp:posOffset>-100330</wp:posOffset>
          </wp:positionV>
          <wp:extent cx="239395" cy="239395"/>
          <wp:effectExtent l="0" t="0" r="4445" b="4445"/>
          <wp:wrapThrough wrapText="bothSides">
            <wp:wrapPolygon>
              <wp:start x="0" y="0"/>
              <wp:lineTo x="0" y="20626"/>
              <wp:lineTo x="20626" y="20626"/>
              <wp:lineTo x="20626" y="0"/>
              <wp:lineTo x="0" y="0"/>
            </wp:wrapPolygon>
          </wp:wrapThrough>
          <wp:docPr id="1" name="图片 1" descr="favicon.f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favicon.fw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9395" cy="239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lang w:val="en-US" w:eastAsia="zh-CN"/>
      </w:rPr>
      <w:t>2026_V3 by ThinkLinc Raynal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C8F773"/>
    <w:multiLevelType w:val="multilevel"/>
    <w:tmpl w:val="91C8F773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">
    <w:nsid w:val="C2135E98"/>
    <w:multiLevelType w:val="singleLevel"/>
    <w:tmpl w:val="C2135E98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E23120A4"/>
    <w:multiLevelType w:val="singleLevel"/>
    <w:tmpl w:val="E23120A4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">
    <w:nsid w:val="EBBFA3E1"/>
    <w:multiLevelType w:val="singleLevel"/>
    <w:tmpl w:val="EBBFA3E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EDEC3334"/>
    <w:multiLevelType w:val="singleLevel"/>
    <w:tmpl w:val="EDEC3334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01911BEC"/>
    <w:multiLevelType w:val="singleLevel"/>
    <w:tmpl w:val="01911BE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065CDE4E"/>
    <w:multiLevelType w:val="singleLevel"/>
    <w:tmpl w:val="065CDE4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1ACB5899"/>
    <w:multiLevelType w:val="multilevel"/>
    <w:tmpl w:val="1ACB5899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8">
    <w:nsid w:val="537CF5BD"/>
    <w:multiLevelType w:val="singleLevel"/>
    <w:tmpl w:val="537CF5BD"/>
    <w:lvl w:ilvl="0" w:tentative="0">
      <w:start w:val="1"/>
      <w:numFmt w:val="decimal"/>
      <w:suff w:val="nothing"/>
      <w:lvlText w:val="%1、"/>
      <w:lvlJc w:val="left"/>
    </w:lvl>
  </w:abstractNum>
  <w:abstractNum w:abstractNumId="9">
    <w:nsid w:val="560FF8A3"/>
    <w:multiLevelType w:val="multilevel"/>
    <w:tmpl w:val="560FF8A3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5"/>
  </w:num>
  <w:num w:numId="5">
    <w:abstractNumId w:val="3"/>
  </w:num>
  <w:num w:numId="6">
    <w:abstractNumId w:val="1"/>
  </w:num>
  <w:num w:numId="7">
    <w:abstractNumId w:val="9"/>
  </w:num>
  <w:num w:numId="8">
    <w:abstractNumId w:val="7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2B10F9"/>
    <w:rsid w:val="02383315"/>
    <w:rsid w:val="08AC3555"/>
    <w:rsid w:val="099F2C1E"/>
    <w:rsid w:val="0FCA6250"/>
    <w:rsid w:val="141A5E7A"/>
    <w:rsid w:val="14A305B3"/>
    <w:rsid w:val="16F3633A"/>
    <w:rsid w:val="1823108F"/>
    <w:rsid w:val="183C149F"/>
    <w:rsid w:val="18EF20B0"/>
    <w:rsid w:val="1AB75D5B"/>
    <w:rsid w:val="1B873CE5"/>
    <w:rsid w:val="1C2E56FB"/>
    <w:rsid w:val="216B6651"/>
    <w:rsid w:val="22AB5200"/>
    <w:rsid w:val="242D7BA4"/>
    <w:rsid w:val="24B66149"/>
    <w:rsid w:val="275B723E"/>
    <w:rsid w:val="2ACC580F"/>
    <w:rsid w:val="2AF829C5"/>
    <w:rsid w:val="2EF26CC4"/>
    <w:rsid w:val="2F397228"/>
    <w:rsid w:val="2FB33075"/>
    <w:rsid w:val="307F3816"/>
    <w:rsid w:val="33A17C40"/>
    <w:rsid w:val="34D61C7F"/>
    <w:rsid w:val="388604C7"/>
    <w:rsid w:val="38E009EC"/>
    <w:rsid w:val="3AD8338B"/>
    <w:rsid w:val="3BCA3C4D"/>
    <w:rsid w:val="3C2123AD"/>
    <w:rsid w:val="3E9063E1"/>
    <w:rsid w:val="413E6517"/>
    <w:rsid w:val="43684215"/>
    <w:rsid w:val="43853221"/>
    <w:rsid w:val="43BD29AF"/>
    <w:rsid w:val="456B28EB"/>
    <w:rsid w:val="482B10F9"/>
    <w:rsid w:val="48B459D5"/>
    <w:rsid w:val="48DA0FA1"/>
    <w:rsid w:val="4B6D70C0"/>
    <w:rsid w:val="4CD83C04"/>
    <w:rsid w:val="4EC26862"/>
    <w:rsid w:val="500D458D"/>
    <w:rsid w:val="521D54E1"/>
    <w:rsid w:val="53DD2094"/>
    <w:rsid w:val="54101E2C"/>
    <w:rsid w:val="544A7988"/>
    <w:rsid w:val="5D5E662C"/>
    <w:rsid w:val="5EB74C5D"/>
    <w:rsid w:val="60CF0153"/>
    <w:rsid w:val="61D27295"/>
    <w:rsid w:val="65B52C14"/>
    <w:rsid w:val="668B57E3"/>
    <w:rsid w:val="669E696B"/>
    <w:rsid w:val="688411EC"/>
    <w:rsid w:val="688417DE"/>
    <w:rsid w:val="6B8C1A50"/>
    <w:rsid w:val="6C72358B"/>
    <w:rsid w:val="6D7F39D3"/>
    <w:rsid w:val="6DDA5853"/>
    <w:rsid w:val="6DEE5353"/>
    <w:rsid w:val="74E62792"/>
    <w:rsid w:val="7B8C274B"/>
    <w:rsid w:val="7E9C268A"/>
    <w:rsid w:val="7FA72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footer" Target="footer1.xml"/><Relationship Id="rId39" Type="http://schemas.openxmlformats.org/officeDocument/2006/relationships/customXml" Target="../customXml/item1.xml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711</Words>
  <Characters>821</Characters>
  <Lines>0</Lines>
  <Paragraphs>0</Paragraphs>
  <TotalTime>89</TotalTime>
  <ScaleCrop>false</ScaleCrop>
  <LinksUpToDate>false</LinksUpToDate>
  <CharactersWithSpaces>822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2026-04-07T09:13:00Z</dcterms:created>
  <dc:creator>鸟总_Raynal</dc:creator>
  <cp:lastModifiedBy>鸟总_Raynal</cp:lastModifiedBy>
  <dcterms:modified xsi:type="dcterms:W3CDTF">2026-04-10T04:05:05Z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3A1E86369E084069BD5A989513315D3B_11</vt:lpwstr>
  </property>
  <property fmtid="{D5CDD505-2E9C-101B-9397-08002B2CF9AE}" pid="4" name="KSOTemplateDocerSaveRecord">
    <vt:lpwstr>eyJoZGlkIjoiNThlOTU4OWY2YmY4OWY5M2JkOGFhOTg3NzBkMjlhNmYiLCJ1c2VySWQiOiI2MzgwNTQyNDYifQ==</vt:lpwstr>
  </property>
</Properties>
</file>